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DF6" w:rsidRPr="00224DF6" w:rsidRDefault="00224DF6" w:rsidP="009000D5">
      <w:pPr>
        <w:pStyle w:val="1"/>
        <w:spacing w:before="0" w:after="300"/>
        <w:jc w:val="center"/>
        <w:rPr>
          <w:rFonts w:ascii="Arial" w:eastAsia="Times New Roman" w:hAnsi="Arial" w:cs="Arial"/>
          <w:b w:val="0"/>
          <w:bCs w:val="0"/>
          <w:color w:val="333333"/>
          <w:kern w:val="36"/>
          <w:sz w:val="38"/>
          <w:szCs w:val="38"/>
          <w:lang w:eastAsia="ru-RU"/>
        </w:rPr>
      </w:pPr>
      <w:bookmarkStart w:id="0" w:name="_GoBack"/>
      <w:bookmarkEnd w:id="0"/>
      <w:r w:rsidRPr="0069627A">
        <w:rPr>
          <w:rFonts w:ascii="Arial" w:hAnsi="Arial" w:cs="Arial"/>
          <w:b w:val="0"/>
          <w:color w:val="020C22"/>
        </w:rPr>
        <w:t>НОВЫЙ ВИД МОШЕННИЧЕСТВА</w:t>
      </w:r>
      <w:r w:rsidRPr="00224DF6">
        <w:rPr>
          <w:rFonts w:ascii="Arial" w:hAnsi="Arial" w:cs="Arial"/>
          <w:b w:val="0"/>
          <w:color w:val="020C22"/>
          <w:sz w:val="32"/>
          <w:szCs w:val="32"/>
        </w:rPr>
        <w:t>:</w:t>
      </w:r>
      <w:r>
        <w:rPr>
          <w:rFonts w:ascii="Arial" w:hAnsi="Arial" w:cs="Arial"/>
          <w:color w:val="020C22"/>
          <w:sz w:val="26"/>
          <w:szCs w:val="26"/>
        </w:rPr>
        <w:t xml:space="preserve"> </w:t>
      </w:r>
      <w:r w:rsidRPr="00224DF6">
        <w:rPr>
          <w:rFonts w:ascii="Arial" w:eastAsia="Times New Roman" w:hAnsi="Arial" w:cs="Arial"/>
          <w:b w:val="0"/>
          <w:bCs w:val="0"/>
          <w:color w:val="333333"/>
          <w:kern w:val="36"/>
          <w:sz w:val="38"/>
          <w:szCs w:val="38"/>
          <w:lang w:eastAsia="ru-RU"/>
        </w:rPr>
        <w:t>мошенники рассылают фальшивые квитанции за коммунальные услуги</w:t>
      </w:r>
    </w:p>
    <w:p w:rsidR="00B846BD" w:rsidRDefault="00B846BD" w:rsidP="00B846BD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Управление жилищно-коммунального хозяйства и строительства муниципального округа Первоуральск предупреждает о новом виде мошенничества. В почтовые ящики жителей рассылаются поддельные квитанции на оплату коммунальных услуг, которые внешне сложно отличить 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от</w:t>
      </w:r>
      <w:proofErr w:type="gramEnd"/>
      <w:r>
        <w:rPr>
          <w:rFonts w:ascii="Arial" w:hAnsi="Arial" w:cs="Arial"/>
          <w:color w:val="020C22"/>
          <w:sz w:val="26"/>
          <w:szCs w:val="26"/>
        </w:rPr>
        <w:t xml:space="preserve"> настоящих. Эти подделки выглядят так же, как официальные документы, но при ближайшем рассмотрении на них можно обнаружить фальшивый QR-код, ведущий на вредоносный сайт.</w:t>
      </w:r>
    </w:p>
    <w:p w:rsidR="00B846BD" w:rsidRDefault="00B846BD" w:rsidP="00B846BD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Мошенники играют на невнимательности и доверии граждан.</w:t>
      </w:r>
    </w:p>
    <w:p w:rsidR="00B846BD" w:rsidRDefault="00B846BD" w:rsidP="00B846BD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Сканирование QR-кода на поддельной квитанции может привести на сайт, который, как правило, заражён вредоносным программным обеспечением. Через него мошенники получают удаленный доступ к устройству пользователя, а с ним — и к личным данным. Счёт может оказаться пустым не только после перевода оплаты за «коммуналку», но и в результате полного доступа злоумышленников к банковским данным владельца.</w:t>
      </w:r>
    </w:p>
    <w:p w:rsidR="00B846BD" w:rsidRDefault="00B846BD" w:rsidP="00B846BD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Управление жилищно-коммунального хозяйства и строительства муниципального округа Первоуральск настоятельно рекомендует жителям внимательно проверять каждую квитанцию.</w:t>
      </w:r>
    </w:p>
    <w:p w:rsidR="00B846BD" w:rsidRDefault="00B846BD" w:rsidP="00B846BD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С целью минимизации рисков можно установить на свой телефон приложение «</w:t>
      </w:r>
      <w:proofErr w:type="spellStart"/>
      <w:r>
        <w:rPr>
          <w:rFonts w:ascii="Arial" w:hAnsi="Arial" w:cs="Arial"/>
          <w:color w:val="020C22"/>
          <w:sz w:val="26"/>
          <w:szCs w:val="26"/>
        </w:rPr>
        <w:t>Госуслуги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.Д</w:t>
      </w:r>
      <w:proofErr w:type="gramEnd"/>
      <w:r>
        <w:rPr>
          <w:rFonts w:ascii="Arial" w:hAnsi="Arial" w:cs="Arial"/>
          <w:color w:val="020C22"/>
          <w:sz w:val="26"/>
          <w:szCs w:val="26"/>
        </w:rPr>
        <w:t>ом</w:t>
      </w:r>
      <w:proofErr w:type="spellEnd"/>
      <w:r>
        <w:rPr>
          <w:rFonts w:ascii="Arial" w:hAnsi="Arial" w:cs="Arial"/>
          <w:color w:val="020C22"/>
          <w:sz w:val="26"/>
          <w:szCs w:val="26"/>
        </w:rPr>
        <w:t>» и совершать платежи за жилищно-коммунальные услуги через него.</w:t>
      </w:r>
    </w:p>
    <w:p w:rsidR="00B846BD" w:rsidRDefault="00B846BD" w:rsidP="00B846BD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Оплата услуг ЖКХ через приложение «</w:t>
      </w:r>
      <w:proofErr w:type="spellStart"/>
      <w:r>
        <w:rPr>
          <w:rFonts w:ascii="Arial" w:hAnsi="Arial" w:cs="Arial"/>
          <w:color w:val="020C22"/>
          <w:sz w:val="26"/>
          <w:szCs w:val="26"/>
        </w:rPr>
        <w:t>Госуслуги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.Д</w:t>
      </w:r>
      <w:proofErr w:type="gramEnd"/>
      <w:r>
        <w:rPr>
          <w:rFonts w:ascii="Arial" w:hAnsi="Arial" w:cs="Arial"/>
          <w:color w:val="020C22"/>
          <w:sz w:val="26"/>
          <w:szCs w:val="26"/>
        </w:rPr>
        <w:t>ом</w:t>
      </w:r>
      <w:proofErr w:type="spellEnd"/>
      <w:r>
        <w:rPr>
          <w:rFonts w:ascii="Arial" w:hAnsi="Arial" w:cs="Arial"/>
          <w:color w:val="020C22"/>
          <w:sz w:val="26"/>
          <w:szCs w:val="26"/>
        </w:rPr>
        <w:t>» гарантирует безопасность и исключает возможность совершения каких-либо мошеннических действий в отношении собственников жилых помещений.</w:t>
      </w:r>
    </w:p>
    <w:p w:rsidR="00B846BD" w:rsidRDefault="00B846BD" w:rsidP="00B846BD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>Мобильное приложение «</w:t>
      </w:r>
      <w:proofErr w:type="spellStart"/>
      <w:r>
        <w:rPr>
          <w:rFonts w:ascii="Arial" w:hAnsi="Arial" w:cs="Arial"/>
          <w:color w:val="020C22"/>
          <w:sz w:val="26"/>
          <w:szCs w:val="26"/>
        </w:rPr>
        <w:t>Госуслуги</w:t>
      </w:r>
      <w:proofErr w:type="gramStart"/>
      <w:r>
        <w:rPr>
          <w:rFonts w:ascii="Arial" w:hAnsi="Arial" w:cs="Arial"/>
          <w:color w:val="020C22"/>
          <w:sz w:val="26"/>
          <w:szCs w:val="26"/>
        </w:rPr>
        <w:t>.Д</w:t>
      </w:r>
      <w:proofErr w:type="gramEnd"/>
      <w:r>
        <w:rPr>
          <w:rFonts w:ascii="Arial" w:hAnsi="Arial" w:cs="Arial"/>
          <w:color w:val="020C22"/>
          <w:sz w:val="26"/>
          <w:szCs w:val="26"/>
        </w:rPr>
        <w:t>ом</w:t>
      </w:r>
      <w:proofErr w:type="spellEnd"/>
      <w:r>
        <w:rPr>
          <w:rFonts w:ascii="Arial" w:hAnsi="Arial" w:cs="Arial"/>
          <w:color w:val="020C22"/>
          <w:sz w:val="26"/>
          <w:szCs w:val="26"/>
        </w:rPr>
        <w:t>». Это надёжный сервис, который позволяет просматривать и оплачивать коммунальные услуги напрямую с телефона, без дополнительных комиссий.</w:t>
      </w:r>
    </w:p>
    <w:p w:rsidR="0069627A" w:rsidRDefault="00B846BD" w:rsidP="00B846BD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20C22"/>
          <w:sz w:val="26"/>
          <w:szCs w:val="26"/>
        </w:rPr>
      </w:pPr>
      <w:r>
        <w:rPr>
          <w:rFonts w:ascii="Arial" w:hAnsi="Arial" w:cs="Arial"/>
          <w:color w:val="020C22"/>
          <w:sz w:val="26"/>
          <w:szCs w:val="26"/>
        </w:rPr>
        <w:t xml:space="preserve">Все данные в приложении защищены, и поддельные квитанции туда попасть не могут. </w:t>
      </w:r>
      <w:r w:rsidR="005D32B9" w:rsidRPr="005D32B9">
        <w:rPr>
          <w:rFonts w:ascii="Arial" w:hAnsi="Arial" w:cs="Arial"/>
          <w:color w:val="020C22"/>
          <w:sz w:val="26"/>
          <w:szCs w:val="26"/>
        </w:rPr>
        <w:t xml:space="preserve">Управление жилищно-коммунального хозяйства и строительства муниципального округа Первоуральск </w:t>
      </w:r>
      <w:r>
        <w:rPr>
          <w:rFonts w:ascii="Arial" w:hAnsi="Arial" w:cs="Arial"/>
          <w:color w:val="020C22"/>
          <w:sz w:val="26"/>
          <w:szCs w:val="26"/>
        </w:rPr>
        <w:t>призывает жителей быть внимательными!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84"/>
        <w:gridCol w:w="4387"/>
      </w:tblGrid>
      <w:tr w:rsidR="0069627A" w:rsidRPr="0069627A" w:rsidTr="00013912">
        <w:tc>
          <w:tcPr>
            <w:tcW w:w="1242" w:type="dxa"/>
            <w:shd w:val="clear" w:color="auto" w:fill="auto"/>
          </w:tcPr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704850" cy="6667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27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или перейди по ссылке для скачивания мобильного приложения: </w:t>
            </w:r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9627A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App Store: </w:t>
            </w:r>
            <w:hyperlink r:id="rId6" w:history="1">
              <w:r w:rsidRPr="0069627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https://clck.ru/34qyR3</w:t>
              </w:r>
            </w:hyperlink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9627A">
              <w:rPr>
                <w:rFonts w:eastAsia="Times New Roman" w:cs="Times New Roman"/>
                <w:sz w:val="20"/>
                <w:szCs w:val="20"/>
                <w:lang w:val="en-US" w:eastAsia="ru-RU"/>
              </w:rPr>
              <w:t>RuStore</w:t>
            </w:r>
            <w:proofErr w:type="spellEnd"/>
            <w:r w:rsidRPr="0069627A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7" w:history="1">
              <w:r w:rsidRPr="0069627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https://apps.rustore.ru/app/ru.sigma.gisgkh</w:t>
              </w:r>
            </w:hyperlink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69627A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Google Play: </w:t>
            </w:r>
            <w:hyperlink r:id="rId8" w:history="1">
              <w:r w:rsidRPr="0069627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https://play.google.com/store/apps/details?id=ru.sigma.gisgkh</w:t>
              </w:r>
            </w:hyperlink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proofErr w:type="spellStart"/>
            <w:r w:rsidRPr="0069627A">
              <w:rPr>
                <w:rFonts w:eastAsia="Times New Roman" w:cs="Times New Roman"/>
                <w:sz w:val="20"/>
                <w:szCs w:val="20"/>
                <w:lang w:val="en-US" w:eastAsia="ru-RU"/>
              </w:rPr>
              <w:t>AppGallery</w:t>
            </w:r>
            <w:proofErr w:type="spellEnd"/>
            <w:r w:rsidRPr="0069627A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  <w:hyperlink r:id="rId9" w:history="1">
              <w:r w:rsidRPr="0069627A">
                <w:rPr>
                  <w:rFonts w:eastAsia="Times New Roman" w:cs="Times New Roman"/>
                  <w:color w:val="0000FF"/>
                  <w:sz w:val="20"/>
                  <w:szCs w:val="20"/>
                  <w:u w:val="single"/>
                  <w:lang w:val="en-US" w:eastAsia="ru-RU"/>
                </w:rPr>
                <w:t>https://clck.ru/34qyLJ</w:t>
              </w:r>
            </w:hyperlink>
          </w:p>
        </w:tc>
        <w:tc>
          <w:tcPr>
            <w:tcW w:w="8329" w:type="dxa"/>
            <w:shd w:val="clear" w:color="auto" w:fill="auto"/>
          </w:tcPr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69627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ГОСУСЛУГИ</w:t>
            </w:r>
            <w:proofErr w:type="gramStart"/>
            <w:r w:rsidRPr="0069627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.Д</w:t>
            </w:r>
            <w:proofErr w:type="gramEnd"/>
            <w:r w:rsidRPr="0069627A">
              <w:rPr>
                <w:rFonts w:eastAsia="Times New Roman" w:cs="Times New Roman"/>
                <w:b/>
                <w:sz w:val="20"/>
                <w:szCs w:val="20"/>
                <w:lang w:eastAsia="ru-RU"/>
              </w:rPr>
              <w:t>ОМ – решение всех вопросов ЖКХ в одном приложении!</w:t>
            </w:r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27A">
              <w:rPr>
                <w:rFonts w:eastAsia="Times New Roman" w:cs="Times New Roman"/>
                <w:sz w:val="20"/>
                <w:szCs w:val="20"/>
                <w:lang w:eastAsia="ru-RU"/>
              </w:rPr>
              <w:t>Посредством мобильного приложения ГОСУСЛУГИ</w:t>
            </w:r>
            <w:proofErr w:type="gramStart"/>
            <w:r w:rsidRPr="0069627A">
              <w:rPr>
                <w:rFonts w:eastAsia="Times New Roman" w:cs="Times New Roman"/>
                <w:sz w:val="20"/>
                <w:szCs w:val="20"/>
                <w:lang w:eastAsia="ru-RU"/>
              </w:rPr>
              <w:t>.Д</w:t>
            </w:r>
            <w:proofErr w:type="gramEnd"/>
            <w:r w:rsidRPr="0069627A">
              <w:rPr>
                <w:rFonts w:eastAsia="Times New Roman" w:cs="Times New Roman"/>
                <w:sz w:val="20"/>
                <w:szCs w:val="20"/>
                <w:lang w:eastAsia="ru-RU"/>
              </w:rPr>
              <w:t>ОМ  можно:</w:t>
            </w:r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27A">
              <w:rPr>
                <w:rFonts w:eastAsia="Times New Roman" w:cs="Times New Roman"/>
                <w:sz w:val="20"/>
                <w:szCs w:val="20"/>
                <w:lang w:eastAsia="ru-RU"/>
              </w:rPr>
              <w:t>- передавать показания по всем счетчикам;</w:t>
            </w:r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27A">
              <w:rPr>
                <w:rFonts w:eastAsia="Times New Roman" w:cs="Times New Roman"/>
                <w:sz w:val="20"/>
                <w:szCs w:val="20"/>
                <w:lang w:eastAsia="ru-RU"/>
              </w:rPr>
              <w:t>- осуществлять оплату всех услуг ЖКХ;</w:t>
            </w:r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27A">
              <w:rPr>
                <w:rFonts w:eastAsia="Times New Roman" w:cs="Times New Roman"/>
                <w:sz w:val="20"/>
                <w:szCs w:val="20"/>
                <w:lang w:eastAsia="ru-RU"/>
              </w:rPr>
              <w:t>- оперативно получать информацию от управляющей организации;</w:t>
            </w:r>
          </w:p>
          <w:p w:rsidR="0069627A" w:rsidRPr="0069627A" w:rsidRDefault="0069627A" w:rsidP="0069627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69627A">
              <w:rPr>
                <w:rFonts w:eastAsia="Times New Roman" w:cs="Times New Roman"/>
                <w:sz w:val="20"/>
                <w:szCs w:val="20"/>
                <w:lang w:eastAsia="ru-RU"/>
              </w:rPr>
              <w:t>- участвовать в голосовании по общедомовым вопросам</w:t>
            </w:r>
          </w:p>
        </w:tc>
      </w:tr>
    </w:tbl>
    <w:p w:rsidR="0069627A" w:rsidRDefault="0069627A" w:rsidP="00B846BD">
      <w:pPr>
        <w:pStyle w:val="a3"/>
        <w:shd w:val="clear" w:color="auto" w:fill="FFFFFF"/>
        <w:spacing w:before="0" w:beforeAutospacing="0" w:after="192" w:afterAutospacing="0"/>
        <w:jc w:val="both"/>
        <w:rPr>
          <w:rFonts w:ascii="Arial" w:hAnsi="Arial" w:cs="Arial"/>
          <w:color w:val="020C22"/>
          <w:sz w:val="26"/>
          <w:szCs w:val="26"/>
        </w:rPr>
      </w:pPr>
    </w:p>
    <w:sectPr w:rsidR="0069627A" w:rsidSect="0069627A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EE2"/>
    <w:rsid w:val="00010EE2"/>
    <w:rsid w:val="001C5E9D"/>
    <w:rsid w:val="00224DF6"/>
    <w:rsid w:val="005D32B9"/>
    <w:rsid w:val="0069627A"/>
    <w:rsid w:val="009000D5"/>
    <w:rsid w:val="00B846BD"/>
    <w:rsid w:val="00C30CBD"/>
    <w:rsid w:val="00EA4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Theme="minorHAnsi" w:hAnsi="Liberation Serif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9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2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Theme="minorHAnsi" w:hAnsi="Liberation Serif" w:cstheme="minorHAns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24DF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46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24DF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6962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2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61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ay.google.com/store/apps/details?id=ru.sigma.gisgk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pps.rustore.ru/app/ru.sigma.gisgk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clck.ru/34qyR3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clck.ru/34qyL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Ахмедова Светлана Николаевна</dc:creator>
  <cp:lastModifiedBy>Третьякова Виктория Константиновна</cp:lastModifiedBy>
  <cp:revision>2</cp:revision>
  <cp:lastPrinted>2025-03-21T10:19:00Z</cp:lastPrinted>
  <dcterms:created xsi:type="dcterms:W3CDTF">2025-03-26T09:50:00Z</dcterms:created>
  <dcterms:modified xsi:type="dcterms:W3CDTF">2025-03-26T09:50:00Z</dcterms:modified>
</cp:coreProperties>
</file>